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E" w:rsidRPr="00341B70" w:rsidRDefault="00083B9E" w:rsidP="00083B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 xml:space="preserve">University Frères </w:t>
      </w:r>
      <w:proofErr w:type="spellStart"/>
      <w:r w:rsidRPr="00341B70">
        <w:rPr>
          <w:rFonts w:asciiTheme="majorBidi" w:hAnsiTheme="majorBidi" w:cstheme="majorBidi"/>
          <w:sz w:val="28"/>
          <w:szCs w:val="28"/>
          <w:lang w:val="en-US"/>
        </w:rPr>
        <w:t>Mentouri</w:t>
      </w:r>
      <w:proofErr w:type="spellEnd"/>
      <w:r w:rsidRPr="00341B70">
        <w:rPr>
          <w:rFonts w:asciiTheme="majorBidi" w:hAnsiTheme="majorBidi" w:cstheme="majorBidi"/>
          <w:sz w:val="28"/>
          <w:szCs w:val="28"/>
          <w:lang w:val="en-US"/>
        </w:rPr>
        <w:t xml:space="preserve"> Constantine1</w:t>
      </w:r>
    </w:p>
    <w:p w:rsidR="00083B9E" w:rsidRPr="00341B70" w:rsidRDefault="00083B9E" w:rsidP="00083B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>Faculty of arts and languages</w:t>
      </w:r>
    </w:p>
    <w:p w:rsidR="00083B9E" w:rsidRPr="00341B70" w:rsidRDefault="00083B9E" w:rsidP="00083B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>Department of Translation</w:t>
      </w:r>
    </w:p>
    <w:p w:rsidR="00083B9E" w:rsidRPr="00341B70" w:rsidRDefault="00083B9E" w:rsidP="00083B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>Module: Translation English/Arabic/English</w:t>
      </w:r>
    </w:p>
    <w:p w:rsidR="00083B9E" w:rsidRPr="00341B70" w:rsidRDefault="00083B9E" w:rsidP="00083B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>Level: MCIL 2</w:t>
      </w:r>
    </w:p>
    <w:p w:rsidR="00083B9E" w:rsidRPr="00341B70" w:rsidRDefault="00083B9E" w:rsidP="00083B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>Teacher: Dr. S.MADOUI</w:t>
      </w:r>
    </w:p>
    <w:p w:rsidR="00083B9E" w:rsidRPr="00341B70" w:rsidRDefault="00083B9E" w:rsidP="00083B9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83B9E" w:rsidRPr="00341B70" w:rsidRDefault="00341B70" w:rsidP="00083B9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41B7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REPORTING VERBS IN THE NEWS </w:t>
      </w:r>
      <w:proofErr w:type="gramStart"/>
      <w:r w:rsidRPr="00341B7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MEDIA </w:t>
      </w:r>
      <w:r w:rsidR="009206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(</w:t>
      </w:r>
      <w:proofErr w:type="gramEnd"/>
      <w:r w:rsidR="009206B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PART 1)</w:t>
      </w:r>
    </w:p>
    <w:p w:rsidR="00083B9E" w:rsidRPr="00341B70" w:rsidRDefault="00083B9E" w:rsidP="00083B9E">
      <w:pPr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r w:rsidRPr="00341B70">
        <w:rPr>
          <w:rFonts w:asciiTheme="majorBidi" w:hAnsiTheme="majorBidi" w:cstheme="majorBidi"/>
          <w:sz w:val="28"/>
          <w:szCs w:val="28"/>
          <w:lang w:val="en-US"/>
        </w:rPr>
        <w:t>In English</w:t>
      </w:r>
      <w:r w:rsidR="00341B70" w:rsidRPr="00341B70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341B70">
        <w:rPr>
          <w:rFonts w:asciiTheme="majorBidi" w:hAnsiTheme="majorBidi" w:cstheme="majorBidi"/>
          <w:sz w:val="28"/>
          <w:szCs w:val="28"/>
          <w:lang w:val="en-US"/>
        </w:rPr>
        <w:t xml:space="preserve"> there are a number of reporting verbs commonly used in the media </w:t>
      </w:r>
      <w:bookmarkEnd w:id="0"/>
      <w:r w:rsidRPr="00341B70">
        <w:rPr>
          <w:rFonts w:asciiTheme="majorBidi" w:hAnsiTheme="majorBidi" w:cstheme="majorBidi"/>
          <w:sz w:val="28"/>
          <w:szCs w:val="28"/>
          <w:lang w:val="en-US"/>
        </w:rPr>
        <w:t>as listed here: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3B9E" w:rsidRPr="00341B70" w:rsidTr="00083B9E">
        <w:tc>
          <w:tcPr>
            <w:tcW w:w="2265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2265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Finite verb</w:t>
            </w:r>
          </w:p>
        </w:tc>
        <w:tc>
          <w:tcPr>
            <w:tcW w:w="2266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That </w:t>
            </w:r>
          </w:p>
        </w:tc>
        <w:tc>
          <w:tcPr>
            <w:tcW w:w="2266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Finite clause</w:t>
            </w:r>
          </w:p>
        </w:tc>
      </w:tr>
      <w:tr w:rsidR="00083B9E" w:rsidRPr="00341B70" w:rsidTr="00083B9E">
        <w:tc>
          <w:tcPr>
            <w:tcW w:w="2265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2265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say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 on to say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report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state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claim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make it clear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add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explain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mention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argue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comment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declare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announce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warn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suggest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insist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allege</w:t>
            </w: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that </w:t>
            </w:r>
          </w:p>
        </w:tc>
        <w:tc>
          <w:tcPr>
            <w:tcW w:w="2266" w:type="dxa"/>
          </w:tcPr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083B9E" w:rsidRPr="00341B70" w:rsidRDefault="00083B9E" w:rsidP="00083B9E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41B7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</w:t>
            </w:r>
          </w:p>
        </w:tc>
      </w:tr>
    </w:tbl>
    <w:p w:rsidR="00083B9E" w:rsidRPr="00341B70" w:rsidRDefault="00083B9E" w:rsidP="00083B9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1F54DC" w:rsidRPr="00341B70" w:rsidRDefault="00083B9E">
      <w:pPr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 xml:space="preserve">An informed source declared that the American President would visit Arabia Saudi soon to discuss the current situation. </w:t>
      </w:r>
    </w:p>
    <w:p w:rsidR="00083B9E" w:rsidRPr="00341B70" w:rsidRDefault="00083B9E">
      <w:pPr>
        <w:rPr>
          <w:rFonts w:asciiTheme="majorBidi" w:hAnsiTheme="majorBidi" w:cstheme="majorBidi"/>
          <w:sz w:val="28"/>
          <w:szCs w:val="28"/>
          <w:lang w:val="en-US"/>
        </w:rPr>
      </w:pPr>
      <w:r w:rsidRPr="00341B70">
        <w:rPr>
          <w:rFonts w:asciiTheme="majorBidi" w:hAnsiTheme="majorBidi" w:cstheme="majorBidi"/>
          <w:sz w:val="28"/>
          <w:szCs w:val="28"/>
          <w:lang w:val="en-US"/>
        </w:rPr>
        <w:t>In English reported speech, the modal verb “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/>
        </w:rPr>
        <w:t>will” must be changed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/>
        </w:rPr>
        <w:t xml:space="preserve"> to “would”</w:t>
      </w:r>
      <w:r w:rsidR="00BF39A6" w:rsidRPr="00341B70">
        <w:rPr>
          <w:rFonts w:asciiTheme="majorBidi" w:hAnsiTheme="majorBidi" w:cstheme="majorBidi"/>
          <w:sz w:val="28"/>
          <w:szCs w:val="28"/>
          <w:lang w:val="en-US"/>
        </w:rPr>
        <w:t xml:space="preserve"> when the introductory verb (in the example above declared), while in Arabic this change is not required. </w:t>
      </w:r>
    </w:p>
    <w:p w:rsidR="00BF39A6" w:rsidRPr="00341B70" w:rsidRDefault="00BF39A6" w:rsidP="00BF39A6">
      <w:pPr>
        <w:bidi/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أعلن نصدر مطلع بأن الرئيس الأمريكي سيزور العربية السعودية قريبا لمناقشة الأوضاع الراهنة. </w:t>
      </w:r>
    </w:p>
    <w:p w:rsidR="00BF39A6" w:rsidRPr="00341B70" w:rsidRDefault="00BF39A6" w:rsidP="00BF39A6">
      <w:p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Exercise 1: read the notes below before translating the following examples, paying attention to the modes of narration.</w:t>
      </w:r>
    </w:p>
    <w:p w:rsidR="00BF39A6" w:rsidRPr="00341B70" w:rsidRDefault="00BF39A6" w:rsidP="00A8408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lastRenderedPageBreak/>
        <w:t>A source close to the Pentagon made it clear that the US navy was determined to carry out military manoeuvres in the near future.</w:t>
      </w:r>
    </w:p>
    <w:p w:rsidR="00BF39A6" w:rsidRPr="00341B70" w:rsidRDefault="00BF39A6" w:rsidP="00BF39A6">
      <w:pPr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BF39A6" w:rsidRPr="00341B70" w:rsidRDefault="00BF39A6" w:rsidP="00BF39A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reporting verb ‘to make something clear’ is used in the past, thus lending itself to </w:t>
      </w:r>
      <w:r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بيّن أو أوضح </w:t>
      </w:r>
    </w:p>
    <w:p w:rsidR="00BF39A6" w:rsidRPr="00341B70" w:rsidRDefault="00BF39A6" w:rsidP="00BF39A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phrasal verb ‘to carry out’ can be replaced here with other </w:t>
      </w:r>
      <w:proofErr w:type="spell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vebs</w:t>
      </w:r>
      <w:proofErr w:type="spell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, such as ‘to perform’ </w:t>
      </w:r>
      <w:proofErr w:type="gramStart"/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يقوم </w:t>
      </w:r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,</w:t>
      </w:r>
      <w:proofErr w:type="gramEnd"/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‘to execute’ </w:t>
      </w:r>
      <w:r w:rsidR="00A84087"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ينفذ </w:t>
      </w:r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or ‘to conduct’ </w:t>
      </w:r>
      <w:r w:rsidR="00A84087"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>ينجز</w:t>
      </w:r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 as they all collocate with the noun ‘</w:t>
      </w:r>
      <w:proofErr w:type="spellStart"/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>manœuvre</w:t>
      </w:r>
      <w:proofErr w:type="spellEnd"/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’ </w:t>
      </w:r>
      <w:r w:rsidR="00A84087"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مناورة</w:t>
      </w:r>
      <w:r w:rsidR="00A84087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. </w:t>
      </w:r>
    </w:p>
    <w:p w:rsidR="00A84087" w:rsidRPr="00341B70" w:rsidRDefault="00A84087" w:rsidP="00BF39A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Words like ‘navy’ and ‘</w:t>
      </w:r>
      <w:proofErr w:type="spell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militar</w:t>
      </w:r>
      <w:proofErr w:type="spell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’ can be translated as </w:t>
      </w: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القوات </w:t>
      </w:r>
      <w:proofErr w:type="gramStart"/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البحرية </w:t>
      </w:r>
      <w:r w:rsidRPr="00341B70">
        <w:rPr>
          <w:rFonts w:asciiTheme="majorBidi" w:hAnsiTheme="majorBidi" w:cstheme="majorBidi"/>
          <w:sz w:val="28"/>
          <w:szCs w:val="28"/>
          <w:lang w:bidi="ar-DZ"/>
        </w:rPr>
        <w:t xml:space="preserve"> and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341B70">
        <w:rPr>
          <w:rFonts w:asciiTheme="majorBidi" w:hAnsiTheme="majorBidi" w:cstheme="majorBidi"/>
          <w:sz w:val="28"/>
          <w:szCs w:val="28"/>
          <w:rtl/>
          <w:lang w:bidi="ar-DZ"/>
        </w:rPr>
        <w:t>عسكري</w:t>
      </w:r>
      <w:r w:rsidRPr="00341B7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341B70">
        <w:rPr>
          <w:rFonts w:asciiTheme="majorBidi" w:hAnsiTheme="majorBidi" w:cstheme="majorBidi"/>
          <w:sz w:val="28"/>
          <w:szCs w:val="28"/>
          <w:lang w:bidi="ar-DZ"/>
        </w:rPr>
        <w:t>respectively</w:t>
      </w:r>
      <w:proofErr w:type="spellEnd"/>
      <w:r w:rsidRPr="00341B70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A84087" w:rsidRPr="00341B70" w:rsidRDefault="00A84087" w:rsidP="00A84087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A84087" w:rsidRPr="00341B70" w:rsidRDefault="00A84087" w:rsidP="00A8408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It 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was reported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by the central bank that the current year would be the third in succession to witness a fall in demand for oil from the industrial countries. </w:t>
      </w:r>
    </w:p>
    <w:p w:rsidR="00A84087" w:rsidRPr="00341B70" w:rsidRDefault="00A84087" w:rsidP="00A8408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The framing verb ‘to report’ used in the past and in the passive voice lends itself to:</w:t>
      </w:r>
    </w:p>
    <w:p w:rsidR="00A84087" w:rsidRPr="00341B70" w:rsidRDefault="00A84087" w:rsidP="00A84087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rtl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>أفاد تقرير صادر عن...أن</w:t>
      </w:r>
    </w:p>
    <w:p w:rsidR="00A84087" w:rsidRPr="00341B70" w:rsidRDefault="00A84087" w:rsidP="00A84087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rtl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جاء في تقرير صادر عن ...أن </w:t>
      </w:r>
    </w:p>
    <w:p w:rsidR="00A84087" w:rsidRPr="00341B70" w:rsidRDefault="00A84087" w:rsidP="00A84087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rtl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ذكر...في تقرير صادر عن...أن </w:t>
      </w:r>
    </w:p>
    <w:p w:rsidR="00A84087" w:rsidRPr="00341B70" w:rsidRDefault="00A84087" w:rsidP="00A8408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expression ‘in succession’ can be translated into </w:t>
      </w: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>على التوالي</w:t>
      </w:r>
    </w:p>
    <w:p w:rsidR="00A31CA4" w:rsidRPr="00341B70" w:rsidRDefault="00A31CA4" w:rsidP="00A31CA4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s-419" w:bidi="ar-DZ"/>
        </w:rPr>
      </w:pPr>
    </w:p>
    <w:p w:rsidR="00A84087" w:rsidRPr="00341B70" w:rsidRDefault="00A84087" w:rsidP="00A8408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Recently, </w:t>
      </w:r>
      <w:proofErr w:type="spell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yhe</w:t>
      </w:r>
      <w:proofErr w:type="spell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Iraqi government has accused the </w:t>
      </w:r>
      <w:proofErr w:type="spell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neighbouring</w:t>
      </w:r>
      <w:proofErr w:type="spell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B90CBF" w:rsidRPr="00341B70">
        <w:rPr>
          <w:rFonts w:asciiTheme="majorBidi" w:hAnsiTheme="majorBidi" w:cstheme="majorBidi"/>
          <w:sz w:val="28"/>
          <w:szCs w:val="28"/>
          <w:lang w:val="en-US" w:bidi="ar-DZ"/>
        </w:rPr>
        <w:t>countries</w:t>
      </w: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, particularly Turkey of destabilizing the country. It has also declared that Iraq is aware of the intensive military operations that some countries are undertaking on the Iraqi borders. Further, a 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spokesman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for the Iraqi government </w:t>
      </w:r>
      <w:r w:rsidR="00A31CA4"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has added that no military operations threaten the security of Iraq. </w:t>
      </w:r>
    </w:p>
    <w:p w:rsidR="00A31CA4" w:rsidRPr="00341B70" w:rsidRDefault="00A31CA4" w:rsidP="00A31CA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In the above text, there are one simple sentence and two complex sentences:</w:t>
      </w:r>
    </w:p>
    <w:p w:rsidR="00A31CA4" w:rsidRPr="00341B70" w:rsidRDefault="00A31CA4" w:rsidP="00A31CA4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The Iraqi government has accused X of… (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simple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)</w:t>
      </w:r>
    </w:p>
    <w:p w:rsidR="00A31CA4" w:rsidRPr="00341B70" w:rsidRDefault="00A31CA4" w:rsidP="00A31CA4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It has also declared that 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…(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complex)</w:t>
      </w:r>
    </w:p>
    <w:p w:rsidR="00A31CA4" w:rsidRPr="00341B70" w:rsidRDefault="00A31CA4" w:rsidP="00A31CA4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A spokesman for the Iraqi government has added that 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…(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complex)</w:t>
      </w:r>
    </w:p>
    <w:p w:rsidR="00A31CA4" w:rsidRPr="00341B70" w:rsidRDefault="00A31CA4" w:rsidP="00A31CA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main verbs used in the text, i.e. ‘to accuse’, ‘to declare’, and ‘to add,’ are in the present perfect tense, thus lending themselves to </w:t>
      </w:r>
      <w:proofErr w:type="spellStart"/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>اتهم.بيّن</w:t>
      </w:r>
      <w:proofErr w:type="spellEnd"/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>/أوضح</w:t>
      </w: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, and </w:t>
      </w:r>
      <w:proofErr w:type="gramStart"/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أضاف </w:t>
      </w: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respectively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.</w:t>
      </w:r>
    </w:p>
    <w:p w:rsidR="00A31CA4" w:rsidRPr="00341B70" w:rsidRDefault="00A31CA4" w:rsidP="00A31CA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verb ‘to destabilize,’ which is the opposite of ‘to stabilize,’ lends itself to </w:t>
      </w:r>
      <w:r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تقوم بـ/ تعمل على زعزعة استقرار...</w:t>
      </w:r>
    </w:p>
    <w:p w:rsidR="00A31CA4" w:rsidRPr="00341B70" w:rsidRDefault="00A31CA4" w:rsidP="00A31CA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expression ‘the intensive military operation’ can be translated into </w:t>
      </w: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عمليات عسكرية مكثفة</w:t>
      </w:r>
    </w:p>
    <w:p w:rsidR="00A31CA4" w:rsidRPr="00341B70" w:rsidRDefault="00A31CA4" w:rsidP="00A31CA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lastRenderedPageBreak/>
        <w:t xml:space="preserve">The expression ‘a spokesman for’ can be translated into </w:t>
      </w: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الناطق الرسمي عن.../ المتحدث باسم </w:t>
      </w:r>
    </w:p>
    <w:p w:rsidR="00A31CA4" w:rsidRPr="00341B70" w:rsidRDefault="00A31CA4" w:rsidP="00A31CA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In  an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article, the newspaper, quoting a reliable source, said that investigations had been carried out on 300 officers accused of being involved in a coup attempt. Further, it went on to say </w:t>
      </w:r>
      <w:proofErr w:type="gramStart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that</w:t>
      </w:r>
      <w:proofErr w:type="gramEnd"/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 about 100 officers had been dismissed, while 200 others had been given stiff penalties. </w:t>
      </w:r>
    </w:p>
    <w:p w:rsidR="0064115D" w:rsidRPr="00341B70" w:rsidRDefault="0064115D" w:rsidP="006411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s-419" w:bidi="ar-DZ"/>
        </w:rPr>
        <w:t xml:space="preserve">‘In an article, the newspaper, quoting a reliable source, said that …’ lends itself to </w:t>
      </w:r>
      <w:r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وفي مقالة، قالت الصحيفة نقلا عن مصدر موثوق به إن...</w:t>
      </w:r>
    </w:p>
    <w:p w:rsidR="0064115D" w:rsidRPr="00341B70" w:rsidRDefault="0064115D" w:rsidP="006411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s-419" w:bidi="ar-DZ"/>
        </w:rPr>
        <w:t xml:space="preserve"> The verb ‘to be involved’ can be translated into </w:t>
      </w:r>
      <w:r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اشترك/يشترك، انخرط/ ينخرط</w:t>
      </w:r>
      <w:r w:rsidRPr="00341B70">
        <w:rPr>
          <w:rFonts w:asciiTheme="majorBidi" w:hAnsiTheme="majorBidi" w:cstheme="majorBidi"/>
          <w:sz w:val="28"/>
          <w:szCs w:val="28"/>
          <w:lang w:val="es-419" w:bidi="ar-DZ"/>
        </w:rPr>
        <w:t xml:space="preserve">. </w:t>
      </w: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However, in this context, it has a negative overtone, thus lending itself to </w:t>
      </w:r>
      <w:r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تورّط/ يتورّط </w:t>
      </w:r>
    </w:p>
    <w:p w:rsidR="0064115D" w:rsidRPr="00341B70" w:rsidRDefault="0064115D" w:rsidP="006411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 xml:space="preserve">The expression ‘coup attempt’ can be translated into </w:t>
      </w:r>
      <w:r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محاولة انقلاب </w:t>
      </w:r>
    </w:p>
    <w:p w:rsidR="0064115D" w:rsidRPr="00341B70" w:rsidRDefault="0064115D" w:rsidP="0064115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s-419" w:bidi="ar-DZ"/>
        </w:rPr>
        <w:t xml:space="preserve">The expression ‘to go on to say’ used in the past lends itself to </w:t>
      </w:r>
      <w:r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وأردف قائلا، واسترسل قائلا، ومضى قائلا/يقول</w:t>
      </w:r>
      <w:r w:rsidRPr="00341B70">
        <w:rPr>
          <w:rFonts w:asciiTheme="majorBidi" w:hAnsiTheme="majorBidi" w:cstheme="majorBidi"/>
          <w:sz w:val="28"/>
          <w:szCs w:val="28"/>
          <w:lang w:val="es-419" w:bidi="ar-DZ"/>
        </w:rPr>
        <w:t>, and the like.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Consider the following expressions commonly used with the verb ‘to say’: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rtl/>
          <w:lang w:val="es-419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A short statement said that…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وقال بيان مقتضب إن/ </w:t>
      </w:r>
      <w:proofErr w:type="gramStart"/>
      <w:r w:rsidR="00341B70" w:rsidRPr="00341B70">
        <w:rPr>
          <w:rFonts w:asciiTheme="majorBidi" w:hAnsiTheme="majorBidi" w:cstheme="majorBidi"/>
          <w:sz w:val="28"/>
          <w:szCs w:val="28"/>
          <w:rtl/>
          <w:lang w:val="es-419" w:bidi="ar-DZ"/>
        </w:rPr>
        <w:t>بأن ...</w:t>
      </w:r>
      <w:proofErr w:type="gramEnd"/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In commenting on…, he said that 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وقال معلقا إن/بأن...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In criticizing, he said…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وقال منتقدا إن/ 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He added, saying that…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وأضاف قائلا إن/ بأن...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He went on to say…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ومضى قائلا إن/بأن...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He went on/carried out to say that 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وأردف قائلا إن/ </w:t>
      </w:r>
      <w:proofErr w:type="gramStart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بأن ...</w:t>
      </w:r>
      <w:proofErr w:type="gramEnd"/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He went on to say that 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واسترسل قائلا إن/ بأن...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Confirming…, he said that 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وقال </w:t>
      </w:r>
      <w:proofErr w:type="spellStart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مؤكذا</w:t>
      </w:r>
      <w:proofErr w:type="spellEnd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إن/ بأن...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Emphasizing…, he said that 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وقال مشددا إن</w:t>
      </w:r>
      <w:proofErr w:type="gramStart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./</w:t>
      </w:r>
      <w:proofErr w:type="gramEnd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بأن...</w:t>
      </w:r>
    </w:p>
    <w:p w:rsidR="0064115D" w:rsidRPr="00341B70" w:rsidRDefault="0064115D" w:rsidP="0064115D">
      <w:pPr>
        <w:pStyle w:val="Paragraphedeliste"/>
        <w:ind w:left="1440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41B70">
        <w:rPr>
          <w:rFonts w:asciiTheme="majorBidi" w:hAnsiTheme="majorBidi" w:cstheme="majorBidi"/>
          <w:sz w:val="28"/>
          <w:szCs w:val="28"/>
          <w:lang w:val="en-US" w:bidi="ar-DZ"/>
        </w:rPr>
        <w:t>Denouncing …, he said that …</w:t>
      </w:r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وقال منددا إن</w:t>
      </w:r>
      <w:proofErr w:type="gramStart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>./</w:t>
      </w:r>
      <w:proofErr w:type="gramEnd"/>
      <w:r w:rsidR="00341B70" w:rsidRPr="00341B70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بأن ...</w:t>
      </w:r>
    </w:p>
    <w:p w:rsidR="00341B70" w:rsidRDefault="00B90CBF" w:rsidP="00341B7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State television said a number of people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DZ"/>
        </w:rPr>
        <w:t>were arrested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in the capital for having weapons and gas cylinders. The interior Ministry warned in a statement that the forces would deal firmly with protesters acting ‘irresponsibly.’</w:t>
      </w:r>
    </w:p>
    <w:p w:rsidR="00B90CBF" w:rsidRPr="00B90CBF" w:rsidRDefault="00B90CBF" w:rsidP="00B90CBF">
      <w:pPr>
        <w:pStyle w:val="Paragraphedeliste"/>
        <w:numPr>
          <w:ilvl w:val="0"/>
          <w:numId w:val="6"/>
        </w:numPr>
        <w:rPr>
          <w:rFonts w:asciiTheme="majorBidi" w:hAnsiTheme="majorBidi" w:cstheme="majorBidi" w:hint="cs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The expression ‘state television’ can be translated into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تلفزيون الدولة (الرسمي)، التلفزيون الرسمي للدولة </w:t>
      </w:r>
    </w:p>
    <w:p w:rsidR="00B90CBF" w:rsidRPr="00B90CBF" w:rsidRDefault="00B90CBF" w:rsidP="00B90CBF">
      <w:pPr>
        <w:pStyle w:val="Paragraphedeliste"/>
        <w:numPr>
          <w:ilvl w:val="0"/>
          <w:numId w:val="6"/>
        </w:numPr>
        <w:rPr>
          <w:rFonts w:asciiTheme="majorBidi" w:hAnsiTheme="majorBidi" w:cstheme="majorBidi" w:hint="cs"/>
          <w:sz w:val="28"/>
          <w:szCs w:val="28"/>
          <w:lang w:val="en-US"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Gas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cylinders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lends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itself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to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أسطوانات الغاز</w:t>
      </w:r>
    </w:p>
    <w:p w:rsidR="00B90CBF" w:rsidRDefault="00B90CBF" w:rsidP="00B90CB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B90CBF">
        <w:rPr>
          <w:rFonts w:asciiTheme="majorBidi" w:hAnsiTheme="majorBidi" w:cstheme="majorBidi"/>
          <w:sz w:val="28"/>
          <w:szCs w:val="28"/>
          <w:lang w:val="en-US" w:bidi="ar-DZ"/>
        </w:rPr>
        <w:t>‘The Interior Ministry’ lends itself to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DZ"/>
        </w:rPr>
        <w:t> 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وزارة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الداخلية</w:t>
      </w:r>
      <w:r w:rsidRPr="00B90CBF">
        <w:rPr>
          <w:rFonts w:asciiTheme="majorBidi" w:hAnsiTheme="majorBidi" w:cstheme="majorBidi"/>
          <w:sz w:val="28"/>
          <w:szCs w:val="28"/>
          <w:lang w:val="en-US" w:bidi="ar-DZ"/>
        </w:rPr>
        <w:t xml:space="preserve">. It is worth noting that in the UK the equivalent is the ‘Home office’, while the minister in overall charge is called ‘the home </w:t>
      </w:r>
      <w:proofErr w:type="spellStart"/>
      <w:r w:rsidRPr="00B90CBF">
        <w:rPr>
          <w:rFonts w:asciiTheme="majorBidi" w:hAnsiTheme="majorBidi" w:cstheme="majorBidi"/>
          <w:sz w:val="28"/>
          <w:szCs w:val="28"/>
          <w:lang w:val="en-US" w:bidi="ar-DZ"/>
        </w:rPr>
        <w:t>secretatry</w:t>
      </w:r>
      <w:proofErr w:type="spellEnd"/>
      <w:r w:rsidRPr="00B90CBF">
        <w:rPr>
          <w:rFonts w:asciiTheme="majorBidi" w:hAnsiTheme="majorBidi" w:cstheme="majorBidi"/>
          <w:sz w:val="28"/>
          <w:szCs w:val="28"/>
          <w:lang w:val="en-US" w:bidi="ar-DZ"/>
        </w:rPr>
        <w:t xml:space="preserve">’.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In the USA’s federal system there seems to be no single body that is equivalent, but there is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DZ"/>
        </w:rPr>
        <w:t>somethingcalled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‘the department (and secretary) of Homeland Security.</w:t>
      </w:r>
    </w:p>
    <w:p w:rsidR="00B90CBF" w:rsidRPr="00B90CBF" w:rsidRDefault="00B90CBF" w:rsidP="00B90CB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The verb ‘to war,’ in ‘to warn in a statement’ can be translated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حذرّت في بيان لها </w:t>
      </w:r>
    </w:p>
    <w:p w:rsidR="00B90CBF" w:rsidRPr="00C001C4" w:rsidRDefault="00B90CBF" w:rsidP="00B90CB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B90CBF">
        <w:rPr>
          <w:rFonts w:asciiTheme="majorBidi" w:hAnsiTheme="majorBidi" w:cstheme="majorBidi"/>
          <w:sz w:val="28"/>
          <w:szCs w:val="28"/>
          <w:lang w:val="en-US" w:bidi="ar-DZ"/>
        </w:rPr>
        <w:t xml:space="preserve">The verb ‘to deal with’ along with the adverb ‘firmly’ can be translated into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تتعامل بحزم</w:t>
      </w:r>
      <w:r w:rsidR="00C001C4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، تتعامل بشدة، لا تتعاون، تضرب بيد من حديد</w:t>
      </w:r>
    </w:p>
    <w:p w:rsidR="00C001C4" w:rsidRPr="00C001C4" w:rsidRDefault="00C001C4" w:rsidP="00B90CB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C001C4">
        <w:rPr>
          <w:rFonts w:asciiTheme="majorBidi" w:hAnsiTheme="majorBidi" w:cstheme="majorBidi"/>
          <w:sz w:val="28"/>
          <w:szCs w:val="28"/>
          <w:lang w:val="en-US" w:bidi="ar-DZ"/>
        </w:rPr>
        <w:t xml:space="preserve">The word ‘acting’ in this context lends itself to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يتصرفون </w:t>
      </w:r>
    </w:p>
    <w:p w:rsidR="00C001C4" w:rsidRDefault="00C001C4" w:rsidP="00C001C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The Times Newspaper, published in London, declared that an unofficial dialogue between the US and the PLO had begun with the aim of achieving a resolution of the main outstanding Middle East problems.</w:t>
      </w:r>
    </w:p>
    <w:p w:rsidR="00C001C4" w:rsidRPr="00C001C4" w:rsidRDefault="00C001C4" w:rsidP="00C001C4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The verb ‘to publish’ which means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نشر. ينشر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lends itself to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صدر/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يصدر</w:t>
      </w:r>
      <w:r w:rsidRPr="00C001C4">
        <w:rPr>
          <w:rFonts w:asciiTheme="majorBidi" w:hAnsiTheme="majorBidi" w:cstheme="majorBidi"/>
          <w:sz w:val="28"/>
          <w:szCs w:val="28"/>
          <w:lang w:val="en-US" w:bidi="ar-DZ"/>
        </w:rPr>
        <w:t>,</w:t>
      </w:r>
      <w:proofErr w:type="gramEnd"/>
      <w:r w:rsidRPr="00C001C4">
        <w:rPr>
          <w:rFonts w:asciiTheme="majorBidi" w:hAnsiTheme="majorBidi" w:cstheme="majorBidi"/>
          <w:sz w:val="28"/>
          <w:szCs w:val="28"/>
          <w:lang w:val="en-US" w:bidi="ar-DZ"/>
        </w:rPr>
        <w:t xml:space="preserve"> as in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التي تصدر في/ من/ عن...</w:t>
      </w:r>
    </w:p>
    <w:p w:rsidR="00C001C4" w:rsidRPr="00C001C4" w:rsidRDefault="00C001C4" w:rsidP="00C001C4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C001C4">
        <w:rPr>
          <w:rFonts w:asciiTheme="majorBidi" w:hAnsiTheme="majorBidi" w:cstheme="majorBidi"/>
          <w:sz w:val="28"/>
          <w:szCs w:val="28"/>
          <w:lang w:val="en-US" w:bidi="ar-DZ"/>
        </w:rPr>
        <w:t>PLO stands for ‘Pa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lestine Liberation organization’, that is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منظمة التحرير الفلسطينية</w:t>
      </w:r>
    </w:p>
    <w:p w:rsidR="00C001C4" w:rsidRPr="00C001C4" w:rsidRDefault="00C001C4" w:rsidP="00C001C4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C001C4">
        <w:rPr>
          <w:rFonts w:asciiTheme="majorBidi" w:hAnsiTheme="majorBidi" w:cstheme="majorBidi"/>
          <w:sz w:val="28"/>
          <w:szCs w:val="28"/>
          <w:lang w:val="en-US" w:bidi="ar-DZ"/>
        </w:rPr>
        <w:t xml:space="preserve">The complex prepositional phrase ‘with the aim of’ can be translated into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بغية، بهدف، من أجل</w:t>
      </w:r>
    </w:p>
    <w:p w:rsidR="00C001C4" w:rsidRPr="00C001C4" w:rsidRDefault="00C001C4" w:rsidP="00C001C4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C001C4">
        <w:rPr>
          <w:rFonts w:asciiTheme="majorBidi" w:hAnsiTheme="majorBidi" w:cstheme="majorBidi"/>
          <w:sz w:val="28"/>
          <w:szCs w:val="28"/>
          <w:lang w:val="en-US" w:bidi="ar-DZ"/>
        </w:rPr>
        <w:t xml:space="preserve">In media, the word ‘outstanding’ has two meanings, i.e.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“unexpectedly good’ and ‘remaining’. Here it means ‘remaining’, thus lending itself to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العالقة</w:t>
      </w:r>
    </w:p>
    <w:p w:rsidR="00C001C4" w:rsidRDefault="00C001C4" w:rsidP="00C001C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In their final communiqué, the participating countries expressed the disappointment of their hope over the delay in seizing the political opportunity offered by the US President.</w:t>
      </w:r>
    </w:p>
    <w:p w:rsidR="00C001C4" w:rsidRPr="000D2246" w:rsidRDefault="00C001C4" w:rsidP="00C001C4">
      <w:pPr>
        <w:pStyle w:val="Paragraphedeliste"/>
        <w:numPr>
          <w:ilvl w:val="0"/>
          <w:numId w:val="8"/>
        </w:numPr>
        <w:rPr>
          <w:rFonts w:asciiTheme="majorBidi" w:hAnsiTheme="majorBidi" w:cstheme="majorBidi" w:hint="cs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The word ‘communiqué’, which is commonly used in media, simply </w:t>
      </w:r>
      <w:r w:rsidR="000D2246">
        <w:rPr>
          <w:rFonts w:asciiTheme="majorBidi" w:hAnsiTheme="majorBidi" w:cstheme="majorBidi"/>
          <w:sz w:val="28"/>
          <w:szCs w:val="28"/>
          <w:lang w:val="en-US" w:bidi="ar-DZ"/>
        </w:rPr>
        <w:t xml:space="preserve">means ‘statement’, thus lending itself to </w:t>
      </w:r>
      <w:r w:rsidR="000D2246"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بيان</w:t>
      </w:r>
    </w:p>
    <w:p w:rsidR="000D2246" w:rsidRDefault="000D2246" w:rsidP="00C001C4">
      <w:pPr>
        <w:pStyle w:val="Paragraphedeliste"/>
        <w:numPr>
          <w:ilvl w:val="0"/>
          <w:numId w:val="8"/>
        </w:numPr>
        <w:rPr>
          <w:rFonts w:asciiTheme="majorBidi" w:hAnsiTheme="majorBidi" w:cstheme="majorBidi" w:hint="cs"/>
          <w:sz w:val="28"/>
          <w:szCs w:val="28"/>
          <w:lang w:val="en-US" w:bidi="ar-DZ"/>
        </w:rPr>
      </w:pPr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>The word ‘final’ which collocates well with ‘</w:t>
      </w:r>
      <w:proofErr w:type="spellStart"/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>comminiqué</w:t>
      </w:r>
      <w:proofErr w:type="spellEnd"/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 xml:space="preserve">’ or ‘statement’ can be translated into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ختامي</w:t>
      </w:r>
    </w:p>
    <w:p w:rsidR="000D2246" w:rsidRDefault="000D2246" w:rsidP="00C001C4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val="en-US" w:bidi="ar-DZ"/>
        </w:rPr>
      </w:pPr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>The preposition ‘over’ here lends itself to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إزاء</w:t>
      </w:r>
    </w:p>
    <w:p w:rsidR="000D2246" w:rsidRPr="00C001C4" w:rsidRDefault="000D2246" w:rsidP="00C001C4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>The verb ‘to seize’ which collocates with the noun ‘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DZ"/>
        </w:rPr>
        <w:t>opprtunity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’ can be translated into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يغتنم </w:t>
      </w:r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 xml:space="preserve"> or</w:t>
      </w:r>
      <w:proofErr w:type="gramEnd"/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ينتهز </w:t>
      </w:r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 xml:space="preserve"> as they collocate well with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 فرصة </w:t>
      </w:r>
      <w:r w:rsidRPr="000D2246">
        <w:rPr>
          <w:rFonts w:asciiTheme="majorBidi" w:hAnsiTheme="majorBidi" w:cstheme="majorBidi"/>
          <w:sz w:val="28"/>
          <w:szCs w:val="28"/>
          <w:lang w:val="en-US" w:bidi="ar-DZ"/>
        </w:rPr>
        <w:t xml:space="preserve">  in Arabic. </w:t>
      </w:r>
    </w:p>
    <w:p w:rsidR="00BF39A6" w:rsidRPr="00341B70" w:rsidRDefault="00BF39A6" w:rsidP="00BF39A6">
      <w:pPr>
        <w:bidi/>
        <w:rPr>
          <w:rFonts w:asciiTheme="majorBidi" w:hAnsiTheme="majorBidi" w:cstheme="majorBidi"/>
          <w:sz w:val="28"/>
          <w:szCs w:val="28"/>
          <w:lang w:val="en-US" w:bidi="ar-DZ"/>
        </w:rPr>
      </w:pPr>
    </w:p>
    <w:sectPr w:rsidR="00BF39A6" w:rsidRPr="003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1F88"/>
    <w:multiLevelType w:val="hybridMultilevel"/>
    <w:tmpl w:val="1CEE2CB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256D2"/>
    <w:multiLevelType w:val="hybridMultilevel"/>
    <w:tmpl w:val="D1925D12"/>
    <w:lvl w:ilvl="0" w:tplc="D6BA5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06F"/>
    <w:multiLevelType w:val="hybridMultilevel"/>
    <w:tmpl w:val="655E4B0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E206D5"/>
    <w:multiLevelType w:val="hybridMultilevel"/>
    <w:tmpl w:val="6E24DED2"/>
    <w:lvl w:ilvl="0" w:tplc="46E41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0F62"/>
    <w:multiLevelType w:val="hybridMultilevel"/>
    <w:tmpl w:val="8622696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03671"/>
    <w:multiLevelType w:val="hybridMultilevel"/>
    <w:tmpl w:val="9708A6E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E709D"/>
    <w:multiLevelType w:val="hybridMultilevel"/>
    <w:tmpl w:val="1288460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AF032E"/>
    <w:multiLevelType w:val="hybridMultilevel"/>
    <w:tmpl w:val="61BE226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9E"/>
    <w:rsid w:val="00083B9E"/>
    <w:rsid w:val="000D2246"/>
    <w:rsid w:val="001F54DC"/>
    <w:rsid w:val="00341B70"/>
    <w:rsid w:val="0064115D"/>
    <w:rsid w:val="009206B5"/>
    <w:rsid w:val="00A31CA4"/>
    <w:rsid w:val="00A84087"/>
    <w:rsid w:val="00B90CBF"/>
    <w:rsid w:val="00BF39A6"/>
    <w:rsid w:val="00C001C4"/>
    <w:rsid w:val="00E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3C5D-E228-490B-91EC-EE69E55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Novotech</dc:creator>
  <cp:keywords/>
  <dc:description/>
  <cp:lastModifiedBy>Novotech</cp:lastModifiedBy>
  <cp:revision>2</cp:revision>
  <dcterms:created xsi:type="dcterms:W3CDTF">2020-03-15T07:00:00Z</dcterms:created>
  <dcterms:modified xsi:type="dcterms:W3CDTF">2020-03-15T07:00:00Z</dcterms:modified>
</cp:coreProperties>
</file>